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A2" w:rsidRPr="003F4301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973A2" w:rsidRPr="003F4301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 w:rsidR="00BD19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ФАКУЛЬТЕТІ</w:t>
      </w:r>
    </w:p>
    <w:p w:rsidR="000973A2" w:rsidRPr="003F4301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3A2" w:rsidRPr="003F4301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0973A2" w:rsidRPr="003F4301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3A2" w:rsidRPr="003F4301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3A2" w:rsidRPr="003F4301" w:rsidRDefault="000973A2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0973A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FA5" w:rsidRPr="003F4301" w:rsidRDefault="00446FA5" w:rsidP="005F0C2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C2B" w:rsidRPr="003F4301" w:rsidRDefault="00FE5617" w:rsidP="005F0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8М</w:t>
      </w:r>
      <w:r w:rsidR="005F0C2B" w:rsidRPr="003F4301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02207 – МУЗЕЙ ІСІ ЖӘНЕ ЕСКЕРТКІШТЕРДІ ҚОРҒАУ</w:t>
      </w:r>
      <w:r w:rsidR="005F0C2B" w:rsidRPr="003F43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мамандығының</w:t>
      </w:r>
    </w:p>
    <w:p w:rsidR="005F0C2B" w:rsidRPr="003F4301" w:rsidRDefault="005F0C2B" w:rsidP="005F0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3A2" w:rsidRPr="003F4301" w:rsidRDefault="005F0C2B" w:rsidP="00FE56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E5617" w:rsidRPr="003F4301">
        <w:rPr>
          <w:rFonts w:ascii="Times New Roman" w:hAnsi="Times New Roman" w:cs="Times New Roman"/>
          <w:caps/>
          <w:sz w:val="28"/>
          <w:szCs w:val="28"/>
          <w:lang w:val="kk-KZ"/>
        </w:rPr>
        <w:t>МУЗЕЙ ІСІНДЕГІ ИННОВАЦИЯЛАР</w:t>
      </w: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0973A2" w:rsidRPr="003F4301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:rsidR="000973A2" w:rsidRPr="003F4301" w:rsidRDefault="000973A2" w:rsidP="005F0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тапсырмаларының әдістемелік нұсқаулығы мен бағдарламасы</w:t>
      </w:r>
    </w:p>
    <w:p w:rsidR="000973A2" w:rsidRPr="003F4301" w:rsidRDefault="000973A2" w:rsidP="005F0C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 w:rsidP="0009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Default="000973A2" w:rsidP="000973A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Алматы </w:t>
      </w:r>
      <w:r w:rsidR="00FE5617"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2022</w:t>
      </w: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ж.</w:t>
      </w:r>
    </w:p>
    <w:p w:rsidR="003F4301" w:rsidRPr="003F4301" w:rsidRDefault="003F4301" w:rsidP="000973A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Құрастырушы: Археология, этнология және музеология кафедрасының </w:t>
      </w:r>
      <w:r w:rsidR="00E50275"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профессоры, т.ғ.к. Картаева Т.Е.</w:t>
      </w: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73A2" w:rsidRPr="003F4301" w:rsidRDefault="00470C13" w:rsidP="00FE56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FE5617" w:rsidRPr="003F4301">
        <w:rPr>
          <w:rFonts w:ascii="Times New Roman" w:hAnsi="Times New Roman" w:cs="Times New Roman"/>
          <w:caps/>
          <w:sz w:val="28"/>
          <w:szCs w:val="28"/>
          <w:lang w:val="kk-KZ"/>
        </w:rPr>
        <w:t>МУЗЕЙ ІСІНДЕГІ ИННОВАЦИЯЛАР</w:t>
      </w: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пәнінен қ</w:t>
      </w:r>
      <w:r w:rsidR="000973A2"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орытынды емтиханға арналған бағдарлама мен нұсқаулар</w:t>
      </w: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археология, этнология және музеология </w:t>
      </w:r>
      <w:r w:rsidR="000973A2"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кафедрасының отыр</w:t>
      </w: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ысында қаралды және мақұлданды.</w:t>
      </w:r>
    </w:p>
    <w:p w:rsidR="000973A2" w:rsidRPr="003F4301" w:rsidRDefault="000973A2" w:rsidP="000973A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20___</w:t>
      </w:r>
      <w:r w:rsidR="00470C13"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 жылғы «____» ______________ N</w:t>
      </w: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 хаттама</w:t>
      </w:r>
    </w:p>
    <w:p w:rsidR="000973A2" w:rsidRPr="003F4301" w:rsidRDefault="000973A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0973A2" w:rsidRPr="003F4301" w:rsidRDefault="000973A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 w:type="page"/>
      </w:r>
    </w:p>
    <w:p w:rsidR="00470C13" w:rsidRPr="003F4301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Кіріспе</w:t>
      </w:r>
    </w:p>
    <w:p w:rsidR="00470C13" w:rsidRPr="003F4301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Жаттығулардың нәтижесі бойынша 15 аптаның соңында қорытынды жазбаша емтихан жүргізіледі. Емтихан тапсырған кезде қойылған сұрақтарға толық жауап беру және практикалық тапсырмаларды шешу қажет.</w:t>
      </w:r>
    </w:p>
    <w:p w:rsidR="00470C13" w:rsidRPr="003F4301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470C13" w:rsidRPr="003F4301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Тапсырмалар дайындалатын тақырыптар:</w:t>
      </w:r>
    </w:p>
    <w:p w:rsidR="00470C13" w:rsidRPr="00BD197C" w:rsidRDefault="00470C13" w:rsidP="00E50275">
      <w:pPr>
        <w:tabs>
          <w:tab w:val="left" w:pos="-241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BD1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Емтихан кезінде студенттер мыналарды білуі керек:</w:t>
      </w:r>
    </w:p>
    <w:p w:rsidR="00337B28" w:rsidRPr="003F4301" w:rsidRDefault="00337B28" w:rsidP="0010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 xml:space="preserve">Музейтану ғылымындағы инновациялардың қалыптасу кезеңдері. </w:t>
      </w:r>
    </w:p>
    <w:p w:rsidR="00103D8A" w:rsidRPr="003F4301" w:rsidRDefault="00103D8A" w:rsidP="0010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>Музей ісін басқарудағы инновациялық қатынастар: музей менеджменті, маркетингі саласындағы өзгерістер.</w:t>
      </w:r>
    </w:p>
    <w:p w:rsidR="00103D8A" w:rsidRPr="003F4301" w:rsidRDefault="00103D8A" w:rsidP="0010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>Жаңа бағыттағы музейлер: әлемдік озық тәжірибелер.</w:t>
      </w:r>
    </w:p>
    <w:p w:rsidR="00103D8A" w:rsidRPr="003F4301" w:rsidRDefault="00103D8A" w:rsidP="0010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>Электронды экскурстар мен музейлік лекторийлер</w:t>
      </w:r>
    </w:p>
    <w:p w:rsidR="00103D8A" w:rsidRPr="003F4301" w:rsidRDefault="00103D8A" w:rsidP="0010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 xml:space="preserve"> жүргізу әдістемесі</w:t>
      </w:r>
      <w:r w:rsidRPr="003F4301">
        <w:rPr>
          <w:rFonts w:ascii="Times New Roman" w:hAnsi="Times New Roman" w:cs="Times New Roman"/>
          <w:sz w:val="28"/>
          <w:szCs w:val="28"/>
        </w:rPr>
        <w:t>.</w:t>
      </w:r>
    </w:p>
    <w:p w:rsidR="00103D8A" w:rsidRPr="003F4301" w:rsidRDefault="00103D8A" w:rsidP="0010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>Қазақстан музейлері сайттарының тиімділігі</w:t>
      </w:r>
    </w:p>
    <w:p w:rsidR="00103D8A" w:rsidRPr="003F4301" w:rsidRDefault="00103D8A" w:rsidP="0010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>Әлем музейлеріндегі қор өңдеу бағдарламаларының қалыптасуы. Музейлердегі музеолог бағдарламасы.</w:t>
      </w:r>
    </w:p>
    <w:p w:rsidR="005F0C2B" w:rsidRPr="003F4301" w:rsidRDefault="00103D8A" w:rsidP="00103D8A">
      <w:pPr>
        <w:tabs>
          <w:tab w:val="left" w:pos="-2410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>Музейлердің ақпараттық техникалармен жабдықталуы. Виртуалды-ақпараттық музейлер.</w:t>
      </w:r>
    </w:p>
    <w:p w:rsidR="00103D8A" w:rsidRPr="00BD197C" w:rsidRDefault="00103D8A" w:rsidP="00103D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>Музей ісіндегі модернизация</w:t>
      </w:r>
      <w:r w:rsidRPr="00BD197C">
        <w:rPr>
          <w:rFonts w:ascii="Times New Roman" w:hAnsi="Times New Roman" w:cs="Times New Roman"/>
          <w:sz w:val="28"/>
          <w:szCs w:val="28"/>
        </w:rPr>
        <w:t>.</w:t>
      </w:r>
    </w:p>
    <w:p w:rsidR="00103D8A" w:rsidRPr="003F4301" w:rsidRDefault="00103D8A" w:rsidP="00103D8A">
      <w:pPr>
        <w:tabs>
          <w:tab w:val="left" w:pos="-2410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FE5617" w:rsidRPr="003F4301" w:rsidRDefault="00FE5617" w:rsidP="00FE5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5617" w:rsidRPr="003F4301" w:rsidRDefault="00FE5617" w:rsidP="00FE5617">
      <w:pPr>
        <w:pStyle w:val="a6"/>
        <w:spacing w:after="0"/>
        <w:jc w:val="center"/>
        <w:rPr>
          <w:b/>
          <w:sz w:val="28"/>
          <w:szCs w:val="28"/>
          <w:lang w:val="kk-KZ"/>
        </w:rPr>
      </w:pPr>
      <w:r w:rsidRPr="003F4301">
        <w:rPr>
          <w:b/>
          <w:sz w:val="28"/>
          <w:szCs w:val="28"/>
          <w:lang w:val="kk-KZ"/>
        </w:rPr>
        <w:t xml:space="preserve"> «Музей ісіндегі инновациялар: теориясы және тәжірибесі»  пәнінен қорытынды бақылау сұрақтары</w:t>
      </w:r>
    </w:p>
    <w:p w:rsidR="00FE5617" w:rsidRPr="003F4301" w:rsidRDefault="00FE5617" w:rsidP="00FE5617">
      <w:pPr>
        <w:pStyle w:val="a6"/>
        <w:spacing w:after="0"/>
        <w:jc w:val="both"/>
        <w:rPr>
          <w:b/>
          <w:bCs/>
          <w:sz w:val="28"/>
          <w:szCs w:val="28"/>
          <w:lang w:val="kk-KZ"/>
        </w:rPr>
      </w:pP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1. Музейтану ісіндегі инновациялардың қалыптасу кезеңдерін, инновация терминологиясын талдаңыз, музейлік жаңа терминологиялардың қалыптасуына сипаттама беріңіз, мысал келтіріңіз.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2. Музейлік компьютерлік бағдарламалардың музей ісіндегі маңызын, ХХ ғасырдағы компьютерлік бағдарламалардың нәтижелерін талдаңыз; экспонаттарды тіркеудегі  жаңа бағдарламалардың ерекшеліктерін сараптаңыз. 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3. Музей ісін басқарудағы инновациялық қатынастарды талдай отырып, музей менеджментінің қалыптасуы, музей маркетингі саласындағы жаңалықтарға сипаттама беріңіз.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4. Музей менеджментіндегі жаңа бағыттарды талдай отырып,  «музей менеджменті» танымы және отандық тәжірибедегі ерекшеліктерін айтыңыз, әлемдік музейлер жүйесіндегі менеджменттік тәжірибемен бөлісіңіз.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5. Музей маркетингіндегі жаңа бағыттарды қарастыра отырып, «музей маркетингі» танымына, отандық және әлемдік музейлер кеңістігіндегі маркетингтік тәжірибелерге шолу жасаңыз.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6. Жаңа бағыттағы музейлерді талдай отырып, әлемдік озық тәжірибелерге мысал келтіріңіз, дәстүрлі музейлердің жаңа инновациялық талаптарға бейімделуі мәселелерін қарастырыңыз.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lastRenderedPageBreak/>
        <w:t>7. «Тірі музейлер» түсінігін талдай отырып, тірі музейлер жүйесінің қалыптасуы мен дамуын көрсетіңіз; отандық музейлер жүйесіндегі тірі музейлер, тірі экспозиция тәжірибесін сараптаңыз.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8. «Мүсіндер бағы» түсінігін, Канкун су асты мүсіндер бағының қалыптасуы мен негізгі ерекшеліктерін анықтаңыз; шетел және отандық музейлердегі «мүсіндер бағы» тәжірибесін салыстырмалы талдаңыз. </w:t>
      </w: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9. «Қор өңдеу» танымын, әлем музейлеріндегі қор өңдеу бағдарламаларындағы озық тәжірибені, отандық музей ісіндегі қор өңдеу тәжірибесін талдаңыз.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10. «Виртуалды-ақпараттық музейлер» танымын, виртуалды музейлердің бағыты мен негізгі ерекшеліктерін, әлемдік музейлер жүйесіндегі тәжірибесі озық виртуалды музейдің ақпараттық кеңістіктегі рубрикалары мен қолданыстық аясын айқындаңыз.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11. «Музеолог» бағдарламасының қолданыстық аясы, «Музеолог» бағдарламасының мүмкіндіктері мен ерекшеліктері, Орта Азия мемлекеттеріндегі қолданысы, «Музеолог» бағдарламасының Қазақстан музейлеріне енгізілу тарихы мен тәжірибесі туралы сараптаңыз.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12. «Музейлік ақпараттық технологиялар» тақырыбы аясында музейлік лавкалар, сенсорлық киоскілердің жаңа маркалы түрлері, олардың қызметі, мүмкіндіктері, музейлік аудиогид пен радиогидтердің негізгі қызметі мен ерекшеліктері туралы талдау жасаңыз.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13. Музей мәдени-ағартушылық қызметіндегі жаңа көзқарастар, электронды экскурстардың ерекшеліктері мен аудиториясы, электронды музеография және музейлік онлайн ғылыми жиындар мен конференциялар туралы айтыңыз.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14. «Музейлік лекторийлер» танымына қатысты музейлік лекторийлер жүргізудегі жаңа әдістемелер, жаңа ақпараттық техникаларды музейлік лекторийлерде қолдану тапсырмаларды орындаңыз: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4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15. «Музей нарығы» түсінігі негізінде мынадай мәселелерді талдаңыз: музейлік кинотеатрлар форматы мен мазмұны; музейлік дүкендер мен музейлік сервистердің әлемдік музейлер тәжірибесіндегі ерекшеліктері.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16. Музей ісіндегі инновациялар теориясы мәселелері аясында келесідей тақырыптарды талдаңыз: музей инновациясы аясындағы зерттеулер мен талдаулар; музейлік ғылыми жобалар нәтижелерінің ғылыми айналымға енуі.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17. «Музей коммуникациясы» аясында келесідей мәселелерге тоқталыңыз: музейдің қоршаған ортамен және бұқаралық ақпарат құралдарымен байланыс жолдарындағы жаңа көзқарастар; музей коммуникациясындағы инновациялық бағыттар.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18. «Ашық аспан астындағы музейлер» бағыты бойынша талдаңыз: қорық-музейлердің музеографиялық өнімдеріндегі инновациялық көзқарастар; археологиялық музейлердің ашық экспозициясын аудио, видео экскурс, дисскурс арқылы насихаттау және презентациялаудың жаңа бағыттарыз.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19. «Музей ісіндегі модернизация» мәселесіндегі озық тәжірибелерді талдаңыз: шетелдік озық музейлердегі модернизация ісі бойынша озық </w:t>
      </w: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lastRenderedPageBreak/>
        <w:t>тәжірибелер; отандық музейлерді модернизациялаудағы тәжірибелерге көзқарасың.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20. «Музей экспозициясы» кеңістігін игерудегі инновацияларды талдаңыз: экспозициядағы ақпараттық технологиялардың қолданысы; музей экспозициясын құрудағы инновациялық бағыттар, графикалық өңдеулер.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21. Музейлік әлеуметтану, музейлік психология бағыттарына қатысты келесідей мәселелерді талдаңыз: «музейлік әлеуметтану» жобаларының жүргізілуі, тәжірибердің іске асуы; музейлік психология, музейлік статистика бағытындағы жаңа жобалар, жаңа тәжірибелер.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22. «Музейлік мецанат», «волонтер» танымын талдаңыз және келесідей мәселелерге қатысты көзқарасыңызда айтыңыз: «Музей достары» клубын құру үшін қандай жобалар жасар едіңіз?; музей, мецанат, волонтер, қорлар арасындағы байланыс, бірлескен жұмыстар мен жобалар.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23. «Электронды каталог» жасау тәжірибесіне қатысты мәселелерді талдаңыз: музейлердің ақпараттық кеңістегі сайттарындағы қор жүйесіне қолжетімділік; электронды музеография, электронды каталогтың құрылымы мен тиімділігі, озық тәжірибелер.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24. «Музейлік саяхат-турлар» тақырыбын талдаңыз: сайт-музейлердегі видео-аудио экскурсиялар, қолданыс аясы, аудиториясы, кері байланыстар; отандық қорық-музейлердің, табиғат ескерткіштерінің, киелі орындардың электронды саяхат-турлары.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25. «Музейлік ескерткіштану» бағытындағы ақпараттық кеңістік мәселесін талдаңыз: жойылу қаупіндегі ескерткіштерді электронды каталогтау, интерактивтік-ақпараттық картаға енгізу; сәулеттік ескерткіштердің графикалық реконструкциясы.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26. «Онлайн режиміндегі музей қызметі» жобаларын талдаңыз: онлайн көрме өткізу тәжірибелері; «музей ісі және ескерткіштерді қорғау» бағытындағы халықаралық және отандық онлайн іс-шаралар.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27. «Музейлік фестивальдер» жобаларын сараптаңыз: «Интермузей» жобасының кеңістігі, ЖОБАНЫ ақпараттандыру; «Этномир» жобасының ерекшеліктері мен «мәдениеттер тоғысын» жүзеге асыру мүмкіндіктері.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28. Виртуальды музейлер сайттарын жасаудың озық тәжірибелерін талдап, тапсырмаларды орындаңыз: шетелдік озық музейлердің бірінің виртуалды экскурсын талдаңыз; отандық музейлердің бірінің сайтын сараптаңыз, өзіңіздің ұсыныстарыңызды көрсетіңіз.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 xml:space="preserve">29. «Цифрлы Қазақстан» бағдарламасының «музей ісі және ескерткіштерді қорғау» саласындағы қолданысын талдаңыз: музей экспонаттарын цифрлы өңдеу жүйесіндегі отандық озық тәжірибелер; ашық экспозиция ескерткіштерін фототіркеу, цифрландыру, каталогтау. </w:t>
      </w:r>
    </w:p>
    <w:p w:rsidR="00FE5617" w:rsidRPr="003F4301" w:rsidRDefault="00FE5617" w:rsidP="00FE5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  <w:lang w:val="kk-KZ"/>
        </w:rPr>
        <w:t>30. «Музейлік арт-жобалар» бағытындағы тәжірибелерді талдаңыз: көркемөнер нарығындағы аукциондар қызметі; отандық нарықтық сату көрмелеріндегі тәжірибелер, арт-музейлердің қала безендіру жобаларына қатысуы.</w:t>
      </w:r>
    </w:p>
    <w:p w:rsidR="00FE5617" w:rsidRPr="003F4301" w:rsidRDefault="00FE5617" w:rsidP="00FE5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5617" w:rsidRPr="003F4301" w:rsidRDefault="00FE5617" w:rsidP="00FE561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C2B" w:rsidRPr="003F4301" w:rsidRDefault="005F0C2B" w:rsidP="00C21ABF">
      <w:pPr>
        <w:tabs>
          <w:tab w:val="left" w:pos="-2410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14A44" w:rsidRPr="003F4301" w:rsidRDefault="00E50275" w:rsidP="00C21ABF">
      <w:pPr>
        <w:pStyle w:val="Standard"/>
        <w:tabs>
          <w:tab w:val="left" w:pos="-2410"/>
          <w:tab w:val="left" w:pos="426"/>
          <w:tab w:val="left" w:pos="851"/>
          <w:tab w:val="left" w:pos="993"/>
          <w:tab w:val="left" w:pos="1134"/>
          <w:tab w:val="left" w:pos="1276"/>
        </w:tabs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</w:pPr>
      <w:r w:rsidRPr="003F4301">
        <w:rPr>
          <w:rFonts w:cs="Times New Roman"/>
          <w:sz w:val="28"/>
          <w:szCs w:val="28"/>
          <w:lang w:val="kk-KZ"/>
        </w:rPr>
        <w:t>«</w:t>
      </w:r>
      <w:r w:rsidR="00714A44" w:rsidRPr="003F4301"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  <w:t>Емтиханға дайындық үшін ұсынылған оқу әдебиеті</w:t>
      </w:r>
      <w:r w:rsidR="000973A2" w:rsidRPr="003F4301">
        <w:rPr>
          <w:rFonts w:eastAsia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:rsidR="00FE5617" w:rsidRPr="003F4301" w:rsidRDefault="00FE5617" w:rsidP="00FE5617">
      <w:pPr>
        <w:keepNext/>
        <w:tabs>
          <w:tab w:val="center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FE5617" w:rsidRPr="003F4301" w:rsidRDefault="00FE5617" w:rsidP="00FE5617">
      <w:pPr>
        <w:keepNext/>
        <w:tabs>
          <w:tab w:val="center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  <w:r w:rsidRPr="003F4301">
        <w:rPr>
          <w:rFonts w:ascii="Times New Roman" w:hAnsi="Times New Roman" w:cs="Times New Roman"/>
          <w:b/>
          <w:sz w:val="28"/>
          <w:szCs w:val="28"/>
        </w:rPr>
        <w:t>: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Музейная экспозиция. Теория и практика. Искусство экспозиции. Новые сценарии и концепции. - М., 1997. 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Система научного описания музейного предмета: классификация методика, терминология. Справочник. – 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 2003. – 408 с.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Музееведение. Музеи мира. - М., 1991.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Музейная экспозиция. На пути к музею XXI века. - М., 1997.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 xml:space="preserve">Калугина, Т.П. Художественный музей как феномен культуры. - </w:t>
      </w:r>
      <w:proofErr w:type="gramStart"/>
      <w:r w:rsidRPr="003F4301">
        <w:rPr>
          <w:rFonts w:ascii="Times New Roman" w:hAnsi="Times New Roman" w:cs="Times New Roman"/>
          <w:bCs/>
          <w:sz w:val="28"/>
          <w:szCs w:val="28"/>
        </w:rPr>
        <w:t>СПб.,</w:t>
      </w:r>
      <w:proofErr w:type="gram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2008.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Каулен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М.Е. Экспозиция и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экспозиционер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>. - М., 2001.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Музей и новые технологии/ под ред. Никишина Н.А. - М., 1999.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Мазный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Н.В., Поляков Т.П.,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Э.А. Музейная выставка: история, проблемы, перспективы. – М., 1997.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Поляков Т.П. Мифология музейного проектирования. – М., 2003.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Музей. Маркетинг. Менеджмент. – М., 2001.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sz w:val="28"/>
          <w:szCs w:val="28"/>
          <w:lang w:val="kk-KZ"/>
        </w:rPr>
        <w:t xml:space="preserve">Картаева Т., Бексейтов Ғ. Музей ісі және ескерткіштану терминдер сөздігі. – Алматы, Қазақ университеті, 2018. - 351 б. 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Музей будущего: информационный менеджмент. – М., 2001.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Пономарев Б.Б. Несовершенный музей в несовершенном мире. – М.,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2002.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Лорд Б., Лорд Г.Д. Менеджмент в музейном деле: Учебное пособие / Пер. с англ. Э. Н. Гусинского и Ю. И. Турчаниновой. Под ред. А. Б.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Голубовского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. – М., 2002. 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Музеи. Маркетинг. Менеджмент: практическое пособие. –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сост.В.Ю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>. Дукельский. – М., 2001.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Юренева Т.Ю. Музееведение. – М., 2006.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Шляхтина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Э. Основы музееведения. – М., 2005.</w:t>
      </w:r>
    </w:p>
    <w:p w:rsidR="00FE5617" w:rsidRPr="003F4301" w:rsidRDefault="00FE5617" w:rsidP="00FE5617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Музеи в период перемен. – 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 Контрфорс, 1997.</w:t>
      </w:r>
    </w:p>
    <w:p w:rsidR="00FE5617" w:rsidRPr="003F4301" w:rsidRDefault="00FE5617" w:rsidP="00FE561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617" w:rsidRPr="003F4301" w:rsidRDefault="00FE5617" w:rsidP="00FE5617">
      <w:pPr>
        <w:keepNext/>
        <w:tabs>
          <w:tab w:val="center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30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</w:t>
      </w:r>
      <w:r w:rsidRPr="003F430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Пул Дж. Когда менеджмент приносит деньги: руководство для культурных учреждений разных стран. – </w:t>
      </w:r>
      <w:proofErr w:type="spellStart"/>
      <w:proofErr w:type="gramStart"/>
      <w:r w:rsidRPr="003F4301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 1997.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Решетников Н.И. Комплектование музейных фондов. - М., 1997.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Актуальные проблемы фондовой работы музеев. - М., 1979, 1980, 1981.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Кучеренко М.Е. Научно-фондовая работа в музее. - М., 1999.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Вопросы охраны и использования памятников искусства и культуры.  -М., 1990; 1992.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Вопросы изучения истории и культурного наследия Казахстана. - А., 1998.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Проблемы изучения и сохранения исторического наследия. - А., 1998.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>Юренева Т.Ю. Музей в мировой культуре</w:t>
      </w:r>
      <w:r w:rsidRPr="003F4301">
        <w:rPr>
          <w:rFonts w:ascii="Times New Roman" w:hAnsi="Times New Roman" w:cs="Times New Roman"/>
          <w:sz w:val="28"/>
          <w:szCs w:val="28"/>
        </w:rPr>
        <w:t>. – М.: Рус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. слово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, 2003.  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lastRenderedPageBreak/>
        <w:t>Музей в современном мире: традиционализм и новаторство</w:t>
      </w:r>
      <w:r w:rsidRPr="003F4301">
        <w:rPr>
          <w:rFonts w:ascii="Times New Roman" w:hAnsi="Times New Roman" w:cs="Times New Roman"/>
          <w:sz w:val="28"/>
          <w:szCs w:val="28"/>
        </w:rPr>
        <w:t xml:space="preserve">/ сост. Л.И. Скрипкина. (Труды Государственного Исторического музея;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. 104). – М.: ГИМ, 1999.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>Музей как сообщество в условиях глобализации</w:t>
      </w:r>
      <w:r w:rsidRPr="003F4301">
        <w:rPr>
          <w:rFonts w:ascii="Times New Roman" w:hAnsi="Times New Roman" w:cs="Times New Roman"/>
          <w:sz w:val="28"/>
          <w:szCs w:val="28"/>
        </w:rPr>
        <w:t>/ М-во культуры Рос. Федерации, Рос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. ком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. совета музеев (ИКОМ России). – М.: ИКОМ России, 2002. 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Мерекеева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С.К. Музеи Казахстана. – А., 2009.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>Галкина Е.Л. Этнографические источники в музее: проблемы интерпретации</w:t>
      </w:r>
      <w:r w:rsidRPr="003F4301">
        <w:rPr>
          <w:rFonts w:ascii="Times New Roman" w:hAnsi="Times New Roman" w:cs="Times New Roman"/>
          <w:sz w:val="28"/>
          <w:szCs w:val="28"/>
        </w:rPr>
        <w:t>/   М-во культуры Рос. Федерации, Рос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. ин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-т культурологи. – М., 1998. 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>Хадсон К. Влиятельные музеи</w:t>
      </w:r>
      <w:r w:rsidRPr="003F4301">
        <w:rPr>
          <w:rFonts w:ascii="Times New Roman" w:hAnsi="Times New Roman" w:cs="Times New Roman"/>
          <w:sz w:val="28"/>
          <w:szCs w:val="28"/>
        </w:rPr>
        <w:t xml:space="preserve">/ пер. с англ. Л.Ю. Мотылев. – Новосибирск: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Сиб</w:t>
      </w:r>
      <w:proofErr w:type="spellEnd"/>
      <w:proofErr w:type="gramStart"/>
      <w:r w:rsidRPr="003F4301">
        <w:rPr>
          <w:rFonts w:ascii="Times New Roman" w:hAnsi="Times New Roman" w:cs="Times New Roman"/>
          <w:sz w:val="28"/>
          <w:szCs w:val="28"/>
        </w:rPr>
        <w:t>. хронограф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, 2001.  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>Атрибуция музейного памятника:</w:t>
      </w:r>
      <w:r w:rsidRPr="003F4301">
        <w:rPr>
          <w:rFonts w:ascii="Times New Roman" w:hAnsi="Times New Roman" w:cs="Times New Roman"/>
          <w:sz w:val="28"/>
          <w:szCs w:val="28"/>
        </w:rPr>
        <w:t xml:space="preserve"> справочник/ М-во культуры Рос. Федерации, Рос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этногр</w:t>
      </w:r>
      <w:proofErr w:type="spellEnd"/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. музей; под ред. И.В. Дубова. – 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 xml:space="preserve"> Лань, 1999.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>Охрана и использование памятников культуры</w:t>
      </w:r>
      <w:r w:rsidRPr="003F430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. гос. ун-т культуры и искусств; [сост. С.М.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]. – М.: МГУКИ, 2004.  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Культурно-образовательная деятельность музеев. - М., 1997.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 xml:space="preserve">Реставрация музейных ценностей: науч. и </w:t>
      </w:r>
      <w:proofErr w:type="spellStart"/>
      <w:r w:rsidRPr="003F4301">
        <w:rPr>
          <w:rFonts w:ascii="Times New Roman" w:hAnsi="Times New Roman" w:cs="Times New Roman"/>
          <w:bCs/>
          <w:sz w:val="28"/>
          <w:szCs w:val="28"/>
        </w:rPr>
        <w:t>практ</w:t>
      </w:r>
      <w:proofErr w:type="spellEnd"/>
      <w:proofErr w:type="gramStart"/>
      <w:r w:rsidRPr="003F4301">
        <w:rPr>
          <w:rFonts w:ascii="Times New Roman" w:hAnsi="Times New Roman" w:cs="Times New Roman"/>
          <w:bCs/>
          <w:sz w:val="28"/>
          <w:szCs w:val="28"/>
        </w:rPr>
        <w:t>. работы</w:t>
      </w:r>
      <w:proofErr w:type="gramEnd"/>
      <w:r w:rsidRPr="003F4301">
        <w:rPr>
          <w:rFonts w:ascii="Times New Roman" w:hAnsi="Times New Roman" w:cs="Times New Roman"/>
          <w:bCs/>
          <w:sz w:val="28"/>
          <w:szCs w:val="28"/>
        </w:rPr>
        <w:t>/ отв. ред. М.В. Юсупова</w:t>
      </w:r>
      <w:r w:rsidRPr="003F4301">
        <w:rPr>
          <w:rFonts w:ascii="Times New Roman" w:hAnsi="Times New Roman" w:cs="Times New Roman"/>
          <w:sz w:val="28"/>
          <w:szCs w:val="28"/>
        </w:rPr>
        <w:t xml:space="preserve">. – М.: ГИМ, 1999. 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301">
        <w:rPr>
          <w:rFonts w:ascii="Times New Roman" w:hAnsi="Times New Roman" w:cs="Times New Roman"/>
          <w:bCs/>
          <w:sz w:val="28"/>
          <w:szCs w:val="28"/>
        </w:rPr>
        <w:t>Российская музейная энциклопедия</w:t>
      </w:r>
      <w:r w:rsidRPr="003F4301">
        <w:rPr>
          <w:rFonts w:ascii="Times New Roman" w:hAnsi="Times New Roman" w:cs="Times New Roman"/>
          <w:sz w:val="28"/>
          <w:szCs w:val="28"/>
        </w:rPr>
        <w:t>: в 2 т./ Рос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. ин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>-т культурологи; [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.: В.Л. Янин и др.]. – М.: Прогресс, 2001. – 2 т.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bCs/>
          <w:sz w:val="28"/>
          <w:szCs w:val="28"/>
        </w:rPr>
        <w:t>Мұсаева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С.Т. Музей </w:t>
      </w:r>
      <w:proofErr w:type="spellStart"/>
      <w:r w:rsidRPr="003F4301">
        <w:rPr>
          <w:rFonts w:ascii="Times New Roman" w:hAnsi="Times New Roman" w:cs="Times New Roman"/>
          <w:bCs/>
          <w:sz w:val="28"/>
          <w:szCs w:val="28"/>
        </w:rPr>
        <w:t>менеджменті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4301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3F4301">
        <w:rPr>
          <w:rFonts w:ascii="Times New Roman" w:hAnsi="Times New Roman" w:cs="Times New Roman"/>
          <w:bCs/>
          <w:sz w:val="28"/>
          <w:szCs w:val="28"/>
        </w:rPr>
        <w:t>маркетингі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Алматы, 2006.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426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bCs/>
          <w:sz w:val="28"/>
          <w:szCs w:val="28"/>
        </w:rPr>
        <w:t>Раимханова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К. Музей </w:t>
      </w:r>
      <w:proofErr w:type="spellStart"/>
      <w:r w:rsidRPr="003F4301">
        <w:rPr>
          <w:rFonts w:ascii="Times New Roman" w:hAnsi="Times New Roman" w:cs="Times New Roman"/>
          <w:bCs/>
          <w:sz w:val="28"/>
          <w:szCs w:val="28"/>
        </w:rPr>
        <w:t>ісінің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4301">
        <w:rPr>
          <w:rFonts w:ascii="Times New Roman" w:hAnsi="Times New Roman" w:cs="Times New Roman"/>
          <w:bCs/>
          <w:sz w:val="28"/>
          <w:szCs w:val="28"/>
        </w:rPr>
        <w:t>теориясы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proofErr w:type="gramStart"/>
      <w:r w:rsidRPr="003F4301">
        <w:rPr>
          <w:rFonts w:ascii="Times New Roman" w:hAnsi="Times New Roman" w:cs="Times New Roman"/>
          <w:bCs/>
          <w:sz w:val="28"/>
          <w:szCs w:val="28"/>
        </w:rPr>
        <w:t>практикасы</w:t>
      </w:r>
      <w:proofErr w:type="spellEnd"/>
      <w:r w:rsidRPr="003F4301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3F4301">
        <w:rPr>
          <w:rFonts w:ascii="Times New Roman" w:hAnsi="Times New Roman" w:cs="Times New Roman"/>
          <w:bCs/>
          <w:sz w:val="28"/>
          <w:szCs w:val="28"/>
        </w:rPr>
        <w:t xml:space="preserve"> Алматы, 2002. 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Болотников И.М.,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Г.Л. Менеджмент в сфере культуры. – учебное пособие. –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СПбГУКИ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>, 2007. – 448 с.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Центральный государственный музей Республики Казахстан. – А., 2003.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Пономарев Б.Б. Несовершенный музей в несовершенном мире. – М., 2002.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 xml:space="preserve">Андреева И. Музейный бизнес и маркетинговые исследования //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>-менеджер. – М., 2003. – № 3.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Веревкин А.В. Сувенирная политика музея: Возможности и стратегия использования сувенира для повышения доходности учреждений культуры // Справочник руководителя учреждения культуры. – М., 2003. – № 7. – С. 68-78.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Вистингхаузен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М. фон. Источники дохода для музеев // Экология культуры: Инф</w:t>
      </w:r>
      <w:proofErr w:type="gramStart"/>
      <w:r w:rsidRPr="003F4301">
        <w:rPr>
          <w:rFonts w:ascii="Times New Roman" w:hAnsi="Times New Roman" w:cs="Times New Roman"/>
          <w:sz w:val="28"/>
          <w:szCs w:val="28"/>
        </w:rPr>
        <w:t>. бюллетень</w:t>
      </w:r>
      <w:proofErr w:type="gramEnd"/>
      <w:r w:rsidRPr="003F4301">
        <w:rPr>
          <w:rFonts w:ascii="Times New Roman" w:hAnsi="Times New Roman" w:cs="Times New Roman"/>
          <w:sz w:val="28"/>
          <w:szCs w:val="28"/>
        </w:rPr>
        <w:t>. – Архангельск, 2004. – № 3. – С. 53-57.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301">
        <w:rPr>
          <w:rFonts w:ascii="Times New Roman" w:hAnsi="Times New Roman" w:cs="Times New Roman"/>
          <w:sz w:val="28"/>
          <w:szCs w:val="28"/>
        </w:rPr>
        <w:t>Ноль Я.Л. Информационные технологии в деятельности музея. – М.: Российский государственный гуманитарный университет, 2007.</w:t>
      </w:r>
    </w:p>
    <w:p w:rsidR="00FE5617" w:rsidRPr="003F4301" w:rsidRDefault="00FE5617" w:rsidP="00FE5617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Каулен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М.Е.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Музеефикация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 </w:t>
      </w:r>
      <w:proofErr w:type="spellStart"/>
      <w:r w:rsidRPr="003F4301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Pr="003F4301">
        <w:rPr>
          <w:rFonts w:ascii="Times New Roman" w:hAnsi="Times New Roman" w:cs="Times New Roman"/>
          <w:sz w:val="28"/>
          <w:szCs w:val="28"/>
        </w:rPr>
        <w:t>. – М., 2012.</w:t>
      </w:r>
    </w:p>
    <w:p w:rsidR="00FE5617" w:rsidRPr="003F4301" w:rsidRDefault="00FE5617" w:rsidP="00FE561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617" w:rsidRPr="003F4301" w:rsidRDefault="00FE5617" w:rsidP="00FE5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ABF" w:rsidRPr="003F4301" w:rsidRDefault="00C21ABF" w:rsidP="00FE5617">
      <w:pPr>
        <w:tabs>
          <w:tab w:val="left" w:pos="426"/>
          <w:tab w:val="left" w:pos="851"/>
          <w:tab w:val="left" w:pos="993"/>
        </w:tabs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1ABF" w:rsidRPr="003F4301" w:rsidSect="007C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3446F"/>
    <w:multiLevelType w:val="hybridMultilevel"/>
    <w:tmpl w:val="2A623F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36E75ED"/>
    <w:multiLevelType w:val="hybridMultilevel"/>
    <w:tmpl w:val="8A6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16AA5"/>
    <w:multiLevelType w:val="hybridMultilevel"/>
    <w:tmpl w:val="29FAC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0280"/>
    <w:multiLevelType w:val="multilevel"/>
    <w:tmpl w:val="A9A0E6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DA419C1"/>
    <w:multiLevelType w:val="hybridMultilevel"/>
    <w:tmpl w:val="D9AE8EDA"/>
    <w:lvl w:ilvl="0" w:tplc="B5202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F2746"/>
    <w:multiLevelType w:val="hybridMultilevel"/>
    <w:tmpl w:val="FD60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73A2"/>
    <w:rsid w:val="000269EA"/>
    <w:rsid w:val="000973A2"/>
    <w:rsid w:val="00103D8A"/>
    <w:rsid w:val="00337B28"/>
    <w:rsid w:val="003F4301"/>
    <w:rsid w:val="00446FA5"/>
    <w:rsid w:val="00447DE3"/>
    <w:rsid w:val="00470C13"/>
    <w:rsid w:val="005F0C2B"/>
    <w:rsid w:val="0069211F"/>
    <w:rsid w:val="00714A44"/>
    <w:rsid w:val="00714CBD"/>
    <w:rsid w:val="007C5412"/>
    <w:rsid w:val="00812D17"/>
    <w:rsid w:val="00B145B3"/>
    <w:rsid w:val="00BD197C"/>
    <w:rsid w:val="00C21ABF"/>
    <w:rsid w:val="00D06787"/>
    <w:rsid w:val="00E50275"/>
    <w:rsid w:val="00EF37FF"/>
    <w:rsid w:val="00F53640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93A6D-20E5-4117-8404-E0A1A1B4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73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973A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470C13"/>
    <w:pPr>
      <w:ind w:left="720"/>
      <w:contextualSpacing/>
    </w:pPr>
  </w:style>
  <w:style w:type="paragraph" w:customStyle="1" w:styleId="Standard">
    <w:name w:val="Standard"/>
    <w:rsid w:val="00E50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4">
    <w:name w:val="Hyperlink"/>
    <w:rsid w:val="00C21A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FE5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E56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Картаева Таттигул</cp:lastModifiedBy>
  <cp:revision>13</cp:revision>
  <dcterms:created xsi:type="dcterms:W3CDTF">2021-09-09T17:08:00Z</dcterms:created>
  <dcterms:modified xsi:type="dcterms:W3CDTF">2022-10-12T10:05:00Z</dcterms:modified>
</cp:coreProperties>
</file>